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C9" w:rsidRDefault="00341DC9" w:rsidP="00341DC9">
      <w:pPr>
        <w:pStyle w:val="a9"/>
      </w:pPr>
      <w:r>
        <w:rPr>
          <w:noProof/>
        </w:rPr>
        <w:drawing>
          <wp:inline distT="0" distB="0" distL="0" distR="0" wp14:anchorId="0D477433" wp14:editId="09417EB4">
            <wp:extent cx="874395" cy="970280"/>
            <wp:effectExtent l="0" t="0" r="1905" b="1270"/>
            <wp:docPr id="1" name="Рисунок 1" descr="Описание: 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C9" w:rsidRDefault="00341DC9" w:rsidP="00341D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FB9" w:rsidRPr="00237D2A" w:rsidRDefault="008B4FB9" w:rsidP="008B4FB9">
      <w:pPr>
        <w:jc w:val="right"/>
        <w:rPr>
          <w:rFonts w:ascii="Times New Roman" w:hAnsi="Times New Roman" w:cs="Times New Roman"/>
          <w:szCs w:val="28"/>
        </w:rPr>
      </w:pPr>
    </w:p>
    <w:p w:rsidR="008B4FB9" w:rsidRPr="001D3EEB" w:rsidRDefault="008B4FB9" w:rsidP="008B4FB9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1D3EEB">
        <w:rPr>
          <w:rFonts w:ascii="Times New Roman" w:hAnsi="Times New Roman"/>
          <w:bCs w:val="0"/>
          <w:i w:val="0"/>
        </w:rPr>
        <w:t>СОВЕТ  ДЕПУТАТОВ</w:t>
      </w:r>
    </w:p>
    <w:p w:rsidR="00341DC9" w:rsidRDefault="008B4FB9" w:rsidP="00341DC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E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B4FB9" w:rsidRPr="00341DC9" w:rsidRDefault="008B4FB9" w:rsidP="00341DC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C9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B4FB9" w:rsidRPr="008B4FB9" w:rsidRDefault="008B4FB9" w:rsidP="008B4FB9">
      <w:pPr>
        <w:spacing w:line="0" w:lineRule="atLeast"/>
        <w:jc w:val="center"/>
        <w:rPr>
          <w:rFonts w:ascii="Times New Roman" w:hAnsi="Times New Roman" w:cs="Times New Roman"/>
        </w:rPr>
      </w:pPr>
    </w:p>
    <w:p w:rsidR="00341DC9" w:rsidRDefault="008B4FB9" w:rsidP="00341D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1D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1DC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41DC9" w:rsidRPr="00341DC9" w:rsidRDefault="00341DC9" w:rsidP="00341DC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41DC9">
        <w:rPr>
          <w:rFonts w:ascii="Times New Roman" w:hAnsi="Times New Roman" w:cs="Times New Roman"/>
          <w:sz w:val="24"/>
          <w:szCs w:val="24"/>
        </w:rPr>
        <w:t>(двадцать пятая сессия)</w:t>
      </w:r>
    </w:p>
    <w:p w:rsidR="00341DC9" w:rsidRPr="008B4FB9" w:rsidRDefault="00341DC9" w:rsidP="00341DC9">
      <w:pPr>
        <w:spacing w:line="0" w:lineRule="atLeast"/>
        <w:rPr>
          <w:rFonts w:ascii="Times New Roman" w:hAnsi="Times New Roman" w:cs="Times New Roman"/>
        </w:rPr>
      </w:pPr>
    </w:p>
    <w:p w:rsidR="008B4FB9" w:rsidRPr="00341DC9" w:rsidRDefault="00341DC9" w:rsidP="00341DC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8B4FB9" w:rsidRPr="00341DC9">
        <w:rPr>
          <w:rFonts w:ascii="Times New Roman" w:hAnsi="Times New Roman" w:cs="Times New Roman"/>
          <w:sz w:val="28"/>
          <w:szCs w:val="28"/>
        </w:rPr>
        <w:t>2023 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8B4FB9" w:rsidRPr="00341D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4FB9" w:rsidRPr="00341DC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B4FB9" w:rsidRPr="00341DC9">
        <w:rPr>
          <w:rFonts w:ascii="Times New Roman" w:hAnsi="Times New Roman" w:cs="Times New Roman"/>
          <w:sz w:val="28"/>
          <w:szCs w:val="28"/>
        </w:rPr>
        <w:t>двинск</w:t>
      </w:r>
      <w:proofErr w:type="spellEnd"/>
      <w:r w:rsidR="008B4FB9" w:rsidRPr="00341D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4FB9" w:rsidRPr="00341DC9">
        <w:rPr>
          <w:rFonts w:ascii="Times New Roman" w:hAnsi="Times New Roman" w:cs="Times New Roman"/>
          <w:sz w:val="28"/>
          <w:szCs w:val="28"/>
        </w:rPr>
        <w:t xml:space="preserve">№  </w:t>
      </w:r>
      <w:r w:rsidR="007C1F13">
        <w:rPr>
          <w:rFonts w:ascii="Times New Roman" w:hAnsi="Times New Roman" w:cs="Times New Roman"/>
          <w:sz w:val="28"/>
          <w:szCs w:val="28"/>
        </w:rPr>
        <w:t>216</w:t>
      </w:r>
    </w:p>
    <w:p w:rsidR="00CF0E8A" w:rsidRPr="000B2115" w:rsidRDefault="00CF0E8A" w:rsidP="0023575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1D3EEB" w:rsidRPr="00341DC9" w:rsidRDefault="00CF0E8A" w:rsidP="00E5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41DC9">
        <w:rPr>
          <w:rFonts w:ascii="Times New Roman" w:hAnsi="Times New Roman" w:cs="Times New Roman"/>
          <w:sz w:val="28"/>
          <w:szCs w:val="28"/>
        </w:rPr>
        <w:t>Порядке предоставления и рас</w:t>
      </w:r>
      <w:r w:rsidR="00317838" w:rsidRPr="00341DC9">
        <w:rPr>
          <w:rFonts w:ascii="Times New Roman" w:hAnsi="Times New Roman" w:cs="Times New Roman"/>
          <w:sz w:val="28"/>
          <w:szCs w:val="28"/>
        </w:rPr>
        <w:t>пределения</w:t>
      </w:r>
      <w:r w:rsidRPr="00341DC9">
        <w:rPr>
          <w:rFonts w:ascii="Times New Roman" w:hAnsi="Times New Roman" w:cs="Times New Roman"/>
          <w:sz w:val="28"/>
          <w:szCs w:val="28"/>
        </w:rPr>
        <w:t xml:space="preserve"> субсидии </w:t>
      </w:r>
    </w:p>
    <w:p w:rsidR="00CF0E8A" w:rsidRPr="00341DC9" w:rsidRDefault="00CF0E8A" w:rsidP="00E50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9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8B4FB9" w:rsidRPr="00341DC9">
        <w:rPr>
          <w:rFonts w:ascii="Times New Roman" w:hAnsi="Times New Roman" w:cs="Times New Roman"/>
          <w:sz w:val="28"/>
          <w:szCs w:val="28"/>
        </w:rPr>
        <w:t>Здвинского</w:t>
      </w:r>
      <w:r w:rsidRPr="00341D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мероприятий по строительству и реконструкции объектов централизованных систем холодного водоснабжения</w:t>
      </w:r>
      <w:r w:rsidR="001D3EEB" w:rsidRPr="00341DC9">
        <w:rPr>
          <w:rFonts w:ascii="Times New Roman" w:hAnsi="Times New Roman" w:cs="Times New Roman"/>
          <w:sz w:val="28"/>
          <w:szCs w:val="28"/>
        </w:rPr>
        <w:t>,</w:t>
      </w:r>
      <w:r w:rsidR="00E50970" w:rsidRPr="00341DC9">
        <w:rPr>
          <w:rFonts w:ascii="Times New Roman" w:hAnsi="Times New Roman" w:cs="Times New Roman"/>
          <w:sz w:val="28"/>
          <w:szCs w:val="28"/>
        </w:rPr>
        <w:t xml:space="preserve"> включая разработку проектно-сметной документации</w:t>
      </w:r>
      <w:r w:rsidR="001D3EEB" w:rsidRPr="00341DC9">
        <w:rPr>
          <w:rFonts w:ascii="Times New Roman" w:hAnsi="Times New Roman" w:cs="Times New Roman"/>
          <w:sz w:val="28"/>
          <w:szCs w:val="28"/>
        </w:rPr>
        <w:t>,</w:t>
      </w:r>
      <w:r w:rsidRPr="00341DC9">
        <w:rPr>
          <w:rFonts w:ascii="Times New Roman" w:hAnsi="Times New Roman" w:cs="Times New Roman"/>
          <w:sz w:val="28"/>
          <w:szCs w:val="28"/>
        </w:rPr>
        <w:t xml:space="preserve"> подпрограммы «Чистая вода» государственной программы Новосибирской области «Жилищно-коммунальное хозяйство Новосибирской области»</w:t>
      </w:r>
    </w:p>
    <w:p w:rsidR="00CF0E8A" w:rsidRPr="000B2115" w:rsidRDefault="00CF0E8A" w:rsidP="0023575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F0E8A" w:rsidRPr="000B2115" w:rsidRDefault="00CF0E8A" w:rsidP="0023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ст.142.4 Бюджетного кодекса Российской Федерации,</w:t>
      </w:r>
      <w:r w:rsidRPr="000B2115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CF0E8A" w:rsidRPr="000B2115" w:rsidRDefault="00CF0E8A" w:rsidP="00235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115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8B4FB9">
        <w:rPr>
          <w:rFonts w:ascii="Times New Roman" w:eastAsia="Calibri" w:hAnsi="Times New Roman" w:cs="Times New Roman"/>
          <w:sz w:val="28"/>
          <w:szCs w:val="28"/>
        </w:rPr>
        <w:t>Здвинского</w:t>
      </w:r>
      <w:r w:rsidRPr="000B211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CF0E8A" w:rsidRPr="00A4379F" w:rsidRDefault="00CF0E8A" w:rsidP="0023575C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11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0B2115">
        <w:rPr>
          <w:rFonts w:ascii="Times New Roman" w:hAnsi="Times New Roman" w:cs="Times New Roman"/>
          <w:sz w:val="28"/>
          <w:szCs w:val="28"/>
        </w:rPr>
        <w:t>Порядок  предоставления и рас</w:t>
      </w:r>
      <w:r w:rsidR="00317838">
        <w:rPr>
          <w:rFonts w:ascii="Times New Roman" w:hAnsi="Times New Roman" w:cs="Times New Roman"/>
          <w:sz w:val="28"/>
          <w:szCs w:val="28"/>
        </w:rPr>
        <w:t>пределения</w:t>
      </w:r>
      <w:r w:rsidRPr="000B2115">
        <w:rPr>
          <w:rFonts w:ascii="Times New Roman" w:hAnsi="Times New Roman" w:cs="Times New Roman"/>
          <w:sz w:val="28"/>
          <w:szCs w:val="28"/>
        </w:rPr>
        <w:t xml:space="preserve"> субсидии бюджетам сельских поселений </w:t>
      </w:r>
      <w:r w:rsidR="008B4FB9">
        <w:rPr>
          <w:rFonts w:ascii="Times New Roman" w:hAnsi="Times New Roman" w:cs="Times New Roman"/>
          <w:sz w:val="28"/>
          <w:szCs w:val="28"/>
        </w:rPr>
        <w:t>Здвинского</w:t>
      </w:r>
      <w:r w:rsidRPr="000B21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мероприятий по строительству и реконструкции объектов централизованных систем холодного водоснабжения</w:t>
      </w:r>
      <w:r w:rsidR="00E50970">
        <w:rPr>
          <w:rFonts w:ascii="Times New Roman" w:hAnsi="Times New Roman" w:cs="Times New Roman"/>
          <w:sz w:val="28"/>
          <w:szCs w:val="28"/>
        </w:rPr>
        <w:t>,</w:t>
      </w:r>
      <w:r w:rsidR="00E50970" w:rsidRPr="00E50970">
        <w:t xml:space="preserve"> </w:t>
      </w:r>
      <w:r w:rsidR="00E50970" w:rsidRPr="00E50970">
        <w:rPr>
          <w:rFonts w:ascii="Times New Roman" w:hAnsi="Times New Roman" w:cs="Times New Roman"/>
          <w:sz w:val="28"/>
          <w:szCs w:val="28"/>
        </w:rPr>
        <w:t>включая разработку проектно-сметной документации,</w:t>
      </w:r>
      <w:r w:rsidRPr="000B2115">
        <w:rPr>
          <w:rFonts w:ascii="Times New Roman" w:hAnsi="Times New Roman" w:cs="Times New Roman"/>
          <w:sz w:val="28"/>
          <w:szCs w:val="28"/>
        </w:rPr>
        <w:t xml:space="preserve"> 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Pr="000B21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A4379F" w:rsidRPr="003D33C9" w:rsidRDefault="007C1F13" w:rsidP="00A4379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A4379F" w:rsidRPr="003D33C9">
        <w:rPr>
          <w:rFonts w:ascii="Times New Roman" w:hAnsi="Times New Roman" w:cs="Times New Roman"/>
          <w:sz w:val="28"/>
          <w:szCs w:val="28"/>
        </w:rPr>
        <w:t>2.Опубликовать настоящее решение в муниципальной газете «Информационный вестник Здвинского района»</w:t>
      </w:r>
    </w:p>
    <w:p w:rsidR="00CF0E8A" w:rsidRPr="000B2115" w:rsidRDefault="007C1F13" w:rsidP="007C1F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="00341D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</w:t>
      </w:r>
      <w:r w:rsidR="00CF0E8A" w:rsidRPr="000B21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Настоящее решение вступает в силу с</w:t>
      </w:r>
      <w:r w:rsidR="002227D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момента принятия.</w:t>
      </w:r>
    </w:p>
    <w:p w:rsidR="00CF0E8A" w:rsidRPr="000B2115" w:rsidRDefault="00CF0E8A" w:rsidP="002357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8B4FB9" w:rsidTr="001A7A6A">
        <w:trPr>
          <w:trHeight w:val="80"/>
        </w:trPr>
        <w:tc>
          <w:tcPr>
            <w:tcW w:w="4720" w:type="dxa"/>
          </w:tcPr>
          <w:p w:rsidR="008B4FB9" w:rsidRPr="008B4FB9" w:rsidRDefault="008B4FB9" w:rsidP="008B4F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B9" w:rsidRPr="008B4FB9" w:rsidRDefault="008B4FB9" w:rsidP="008B4F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FB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B4FB9" w:rsidRPr="00341DC9" w:rsidRDefault="008B4FB9" w:rsidP="008B4F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FB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34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8B4FB9" w:rsidRPr="008B4FB9" w:rsidRDefault="00341DC9" w:rsidP="008B4F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8B4FB9" w:rsidRPr="008B4FB9">
              <w:rPr>
                <w:rFonts w:ascii="Times New Roman" w:hAnsi="Times New Roman" w:cs="Times New Roman"/>
                <w:sz w:val="28"/>
                <w:szCs w:val="28"/>
              </w:rPr>
              <w:t>А.Ю.Карпов</w:t>
            </w:r>
            <w:proofErr w:type="spellEnd"/>
          </w:p>
          <w:p w:rsidR="008B4FB9" w:rsidRPr="008B4FB9" w:rsidRDefault="008B4FB9" w:rsidP="008B4F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F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 </w:t>
            </w:r>
          </w:p>
        </w:tc>
        <w:tc>
          <w:tcPr>
            <w:tcW w:w="4851" w:type="dxa"/>
          </w:tcPr>
          <w:p w:rsidR="008B4FB9" w:rsidRPr="008B4FB9" w:rsidRDefault="008B4FB9" w:rsidP="008B4F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B9" w:rsidRPr="008B4FB9" w:rsidRDefault="008B4FB9" w:rsidP="008B4F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FB9">
              <w:rPr>
                <w:rFonts w:ascii="Times New Roman" w:hAnsi="Times New Roman" w:cs="Times New Roman"/>
                <w:sz w:val="28"/>
                <w:szCs w:val="28"/>
              </w:rPr>
              <w:t>Глава Здвинского района Новосибирской   области</w:t>
            </w:r>
          </w:p>
          <w:p w:rsidR="008B4FB9" w:rsidRPr="008B4FB9" w:rsidRDefault="008B4FB9" w:rsidP="008B4F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B9" w:rsidRDefault="008B4FB9" w:rsidP="008B4FB9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F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B4FB9">
              <w:rPr>
                <w:rFonts w:ascii="Times New Roman" w:hAnsi="Times New Roman" w:cs="Times New Roman"/>
                <w:sz w:val="28"/>
                <w:szCs w:val="28"/>
              </w:rPr>
              <w:t>М.И.Колотов</w:t>
            </w:r>
            <w:proofErr w:type="spellEnd"/>
          </w:p>
          <w:p w:rsidR="00B83739" w:rsidRDefault="00B83739" w:rsidP="008B4FB9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39" w:rsidRDefault="00B83739" w:rsidP="008B4FB9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39" w:rsidRDefault="00B83739" w:rsidP="008B4FB9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39" w:rsidRPr="008B4FB9" w:rsidRDefault="00B83739" w:rsidP="008B4FB9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739" w:rsidRPr="00B83739" w:rsidRDefault="00B83739" w:rsidP="00B8373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8373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УТВЕРЖДЁН</w:t>
      </w:r>
    </w:p>
    <w:p w:rsidR="00B83739" w:rsidRPr="00B83739" w:rsidRDefault="00B83739" w:rsidP="00B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 </w:t>
      </w:r>
    </w:p>
    <w:p w:rsidR="00B83739" w:rsidRPr="00B83739" w:rsidRDefault="00B83739" w:rsidP="00B8373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8373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Здвинского  района Новосибирской области </w:t>
      </w:r>
    </w:p>
    <w:p w:rsidR="00B83739" w:rsidRPr="00B83739" w:rsidRDefault="00B83739" w:rsidP="00B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3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четвертого  созыва  </w:t>
      </w:r>
      <w:r w:rsidRPr="00B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10.03.2023 № 216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0711"/>
      <w:bookmarkEnd w:id="0"/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 распределения субсидий бюджетам сельских     поселений  Здвинского района Новосибирской области  на реализацию мероприятий по строительству и реконструкции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централизованных систем холодного водоснабжения,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включая разработку проектно-сметной документации,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"Чистая вода" государственной программы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"</w:t>
      </w:r>
      <w:proofErr w:type="gramStart"/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</w:t>
      </w:r>
      <w:proofErr w:type="gramEnd"/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хозяйство Новосибирской области"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водоснабжения, включая разработку проектно-сметной документации, </w:t>
      </w:r>
      <w:hyperlink r:id="rId7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"Чистая вода" государственной программы Новосибирской области "Жилищно-коммунальное хозяйство Новосибирской области" (далее - Порядок) регламентирует предоставление и расходование субсидий бюджетам сельских поселений Здвинского района  Новосибирской области (далее – бюджеты сельских поселений) из бюджета Здвинского района  Новосибирской области (далее – бюджет Здвинского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 на реализацию мероприятий по строительству и реконструкции объектов централизованных систем холодного водоснабжения </w:t>
      </w:r>
      <w:hyperlink r:id="rId8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"Чистая вода" государственной программы Новосибирской области "Жилищно-коммунальное хозяйство Новосибирской области" (далее - субсидия). 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Целевое назначение субсидий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730"/>
      <w:bookmarkEnd w:id="1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водоснабжения, предусмотренных </w:t>
      </w:r>
      <w:hyperlink r:id="rId9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подпрограммой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"Чистая вода" государственной программы Новосибирской области "Жилищно-коммунальное хозяйство Новосибирской области", а также выполнение мероприятий по водоснабжению в рамках реализации новых инвестиционных проектов.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Субсидия предоставляется в пределах бюджетных ассигнований и лимитов бюджетных обязательств, установленных администрации Здвинского района Новосибирской области (далее - ГРБС) в соответствии с решением сессии Совета депутатов Здвинского района  о бюджете Здвинского района Новосибирской области на соответствующий финансовый год и плановый период на реализацию данного направления расходов.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распределения субсидий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предельных уровней софинансирования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Распределение субсидий между объектами строительства, реконструкции централизованных систем холодного водоснабжения осуществляется в рамках мероприятий </w:t>
      </w:r>
      <w:hyperlink r:id="rId10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"Чистая вода" на очередной финансовый год исходя из объемов средств, выделенных на реализацию программных мероприятий из областного бюджета.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отбора и ранжирования объектов определены Положением по ранжированию объектов водоснабжения и водоотведения для определения ежегодного перечня объектов водоснабжения и водоотведения" к подпрограмме "Чистая вода" государственной программы Новосибирской области "Жилищно-коммунальное хозяйство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области". Объекты водоснабжения новых инвестиционных проектов не ранжируются, а включаются в ежегодный перечень объектов водоснабжения и водоотведения на очередной год на основании соответствующего закона Новосибирской области об областном бюджете на соответствующий год и плановый период.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реализуемых в рамках </w:t>
      </w:r>
      <w:hyperlink r:id="rId11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"Чистая вода" формируется министерством жилищно-коммунального хозяйства и энергетики Новосибирской области. Утвержденный Правительством Новосибирской области перечень объектов публикуется на официальном сайте министерства жилищно-коммунального хозяйства и энергетики Новосибирской области в сети "Интернет".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субсидий бюджетам сельских поселений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софинансирования из местного бюджета с учетом нормативных сроков строительства (реконструкции) объектов.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Критериями отбора сельских поселений Здвинского района  Новосибирской области (далее - получатель) для предоставления субсидии является представление получателем ГРБС до 1 июля года, предшествующего плановому году предоставления субсидии: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положительного заключения государственной экспертизы проектно-сметной документации на строительство, реконструкцию объектов, по которым не предусматривается предоставление субсидий за счет средств областного бюджета на разработку проектно-сметной документации и проведение государственной экспертизы проектно-сметной документации (для случаев финансирования разработки проектно-сметной документации данные требования не предусматриваются);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объектов, ГРБС по которым является администрация Здвинского района Новосибирской области, согласованного технического задания на разработку проектной документации на строительство, реконструкцию объектов водоснабжения, проектируемых с  02.03.2020, согласованного с Государственным казенным учреждением Новосибирской области "Проектная дирекция министерства жилищно-коммунального хозяйства и энергетики Новосибирской области".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01.01.2022 наличие в заявке на участие в мероприятиях </w:t>
      </w:r>
      <w:hyperlink r:id="rId12" w:anchor="P530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"Чистая вода" информации о земельном участке, на котором планируется реализация объекта водоснабжения (строительство, реконструкция) (назначение земельного участка, реквизиты правоустанавливающих документов на земельный участок) (если не требуется, в заявке указываются нормативные правовые основания).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распределении субсидий между  бюджетами сельских поселений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с учетом предельного уровня софинансирования за счет средств бюджета Здвинского района Новосибирской области, установленного  на очередной финансовый год и плановый период для каждого муниципального образования.</w:t>
      </w:r>
      <w:proofErr w:type="gramEnd"/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Распределение субсидий бюджетам сельских поселений устанавливается решением сессии Совета депутатов Здвинского района  Новосибирской области о  бюджете на соответствующий год и плановый период.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предоставления субсидий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субсидии является </w:t>
      </w:r>
      <w:hyperlink r:id="rId13" w:history="1">
        <w:r w:rsidRPr="00B837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соглашение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субсидии, заключаемое между ГРБС и получателем, в соответствии с типовой формой, утвержденной приказом министерства финансов и налоговой политики Новосибирской области от 09.01.2020 N 1-НПА "Об утверждении типовой формы соглашения о предоставлении субсидии из областного бюджета Новосибирской области бюджету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Новосибирской области" (далее - соглашение).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заключается после подписания  соглашения о предоставлении субсидии между  министерством жилищно-коммунального хозяйства и энергетики Новосибирской области администрацией Здвинского района Новосибирской области,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758"/>
      <w:bookmarkEnd w:id="2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предоставления субсидии: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759"/>
      <w:bookmarkEnd w:id="3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правовых актов получателей, утверждающих порядок использования средств местного бюджета,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субсидий и предусматривают предоставление из местных бюджетов межбюджетных трансфертов,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0760"/>
      <w:bookmarkEnd w:id="4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0761"/>
      <w:bookmarkEnd w:id="5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0762"/>
      <w:bookmarkEnd w:id="6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представление получателями ГРБС следующих документов в сроки, установленные в соглашении о предоставлении субсидии: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заявок на предоставление субсидии;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копий муниципальных контрактов (договоров), заключенных в соответствии с Федеральным </w:t>
      </w:r>
      <w:hyperlink r:id="rId14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</w:t>
      </w:r>
      <w:hyperlink r:id="rId15" w:anchor="P1073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копий положительных заключений организаций, уполномоченных на проведение государственной экспертизы проектной документации, если проведение такой экспертизы предусмотрено законодательством Российской Федерации (для случаев финансирования разработки проектно-сметной документации данные требования не предусматриваются);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копий документов, подтверждающих выполнение условий долевого софинансирования расходов за счет средств местного бюджета (софинансирование из местного бюджета может быть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разработку, корректировку проектно-сметной документации и прохождение ее экспертизы);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копий документов, подтверждающих наличие выполненных работ (унифицированных </w:t>
      </w:r>
      <w:hyperlink r:id="rId16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форм N КС-3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"Справка о стоимости выполненных работ и затрат", </w:t>
      </w:r>
      <w:hyperlink r:id="rId17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 КС-2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"Акт о приемке выполненных работ", утвержденных постановлением Государственного комитета Российской Федерации по статистике от 11.11.1999 N 100, актов приема-передачи, актов выполненных работ, счетов-фактур, товарно-транспортных накладных, унифицированной формы № ТОРГ-12 «Товарная накладная», утвержденной постановлением Государственного комитета Российской Федерации по статистике от 25.12.98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132);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0768"/>
      <w:bookmarkEnd w:id="7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централизация закупок товаров, работ, услуг, включенных в </w:t>
      </w:r>
      <w:hyperlink r:id="rId18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финансовое обеспечение которых частично или полностью осуществляется за счет субсидий;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0769"/>
      <w:bookmarkEnd w:id="8"/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централизация закупок товаров, работ, услуг с начальной (максимальной) ценой контракта, превышающей 500000,0 рубля,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 в соответствии с </w:t>
      </w:r>
      <w:hyperlink r:id="rId19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области";</w:t>
      </w:r>
      <w:proofErr w:type="gramEnd"/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0770"/>
      <w:bookmarkEnd w:id="9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отсутствие в местном бюджете неиспользованного остатка субсидии, предоставленной ранее на аналогичные цели, в объеме более 5% от общего объема субсидии, запланированной к предоставлению в соответствующем финансовом году;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proofErr w:type="gramEnd"/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настоящим Порядком, пропорционально снижению соответствующего </w:t>
      </w: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финансирования исполнения расходных обязательств муниципального образования</w:t>
      </w:r>
      <w:proofErr w:type="gram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ГРБС рассматривает представленную заявку на предоставление субсидии и принимает решение о направлении  её  в министерство жилищно-коммунального хозяйства и энергетики Новосибирской области  для предоставления субсидии либо решения об отказе в предоставлении субсидии в течение 20 рабочих дней со дня ее представления.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субсидии являются: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(представление не в полном объеме либо с нарушением сроков) документов, указанных в </w:t>
      </w:r>
      <w:hyperlink r:id="rId20" w:anchor="P10762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4 пункта 9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неисполнение условий предоставления субсидий, предусмотренных </w:t>
      </w:r>
      <w:hyperlink r:id="rId21" w:anchor="P10759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подпунктами 1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2" w:anchor="P1076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3" w:anchor="P10761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4" w:anchor="P10768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5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5" w:anchor="P10769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Pr="00B83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6" w:anchor="P10770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 пункта 9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нарушения получателем условий предоставления субсидий, установленных </w:t>
      </w:r>
      <w:hyperlink r:id="rId27" w:anchor="P10758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9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Перечисление субсидий из  бюджета Здвинского района Новосибирской области 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 соглашении.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администрацией сельского поселения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 аналогичные цели, в объеме, не превышающем 5% от общего объема субсидий, запланированных к предоставлению в соответствующем </w:t>
      </w: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финансовом году, или его отсутствия.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Условия расходования субсидии: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работ, счетов-фактур;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на цель, определенную </w:t>
      </w:r>
      <w:hyperlink r:id="rId28" w:anchor="P10730" w:history="1">
        <w:r w:rsidRPr="00B83739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ru-RU"/>
          </w:rPr>
          <w:t>пунктом 2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Результаты использования субсидий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0787"/>
      <w:bookmarkEnd w:id="10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Результатом использования субсидии является количество объектов систем водоснабжения, построенных и реконструируемых в отчетном году, по которым имеются акты выполненных работ. Для случаев разработки проектно-сметной документации, выполнения изыскательских работ, проведения государственной экспертизы проектно-сметной документации и (или) экспертизы результатов инженерных изысканий проектно-сметной документации (сметных расчетов) - наличие положительного заключения государственной экспертизы о достоверности определения сметной стоимости строительства, реконструкции объектов капитального строительства.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результата, указанного в настоящем пункте, устанавливается в соглашении.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Порядок оценки эффективности использования субсидий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Оценка эффективности использования субсидии осуществляется ГРБС на основе отчета о достижении показателя результата использования субсидии, представляемого получателем в сроки, установленные в соглашении.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</w:t>
      </w:r>
      <w:hyperlink r:id="rId29" w:anchor="P10787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результата, указанного в </w:t>
      </w:r>
      <w:hyperlink r:id="rId30" w:anchor="P10787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отчетном финансовом году получателем не достигнуто установленное соглашением значение показателя результата использования субсидии, указанного в </w:t>
      </w:r>
      <w:hyperlink r:id="rId31" w:anchor="P10787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либо нарушены обязательства по соблюдению уровня софинансирования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  <w:proofErr w:type="gramEnd"/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расчета объема средств, подлежащих возврату из бюджета сельского поселения  в  бюджет Здвинского района Новосибирской области, в объеме субсидии, предоставленной местному бюджету в отчетном финансовом году, установлен в </w:t>
      </w:r>
      <w:hyperlink r:id="rId32" w:history="1">
        <w:r w:rsidRPr="00B837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Правилах</w:t>
        </w:r>
      </w:hyperlink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N 40-п.</w:t>
      </w:r>
      <w:proofErr w:type="gramEnd"/>
    </w:p>
    <w:p w:rsid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GoBack"/>
      <w:bookmarkEnd w:id="11"/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VII. Основания и порядок применения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ответственности за нарушения условий соглашений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Остаток бюджетных средств, не использованный получателями в текущем финансовом году, подлежит возврату в  бюджет Здвинского района Новосибирской области в соответствии с бюджетным законодательством Российской Федерации и Новосибирской области.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Получатели несут ответственность за </w:t>
      </w:r>
      <w:proofErr w:type="spellStart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использования субсидии в соответствии с соглашением.</w:t>
      </w:r>
    </w:p>
    <w:p w:rsidR="00B83739" w:rsidRPr="00B83739" w:rsidRDefault="00B83739" w:rsidP="00B837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3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B83739" w:rsidRPr="00B83739" w:rsidRDefault="00B83739" w:rsidP="00B83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115" w:rsidRPr="000B2115" w:rsidRDefault="000B2115" w:rsidP="00341DC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sectPr w:rsidR="000B2115" w:rsidRPr="000B2115" w:rsidSect="00DE5731">
      <w:pgSz w:w="11906" w:h="16838"/>
      <w:pgMar w:top="567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98"/>
    <w:multiLevelType w:val="hybridMultilevel"/>
    <w:tmpl w:val="0032CBFC"/>
    <w:lvl w:ilvl="0" w:tplc="601EB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5176"/>
    <w:multiLevelType w:val="hybridMultilevel"/>
    <w:tmpl w:val="4D10EFF4"/>
    <w:lvl w:ilvl="0" w:tplc="5F525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37014"/>
    <w:multiLevelType w:val="hybridMultilevel"/>
    <w:tmpl w:val="20C8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01CDA"/>
    <w:multiLevelType w:val="hybridMultilevel"/>
    <w:tmpl w:val="4A4C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AEC"/>
    <w:rsid w:val="000B2115"/>
    <w:rsid w:val="000F24D8"/>
    <w:rsid w:val="001D3EEB"/>
    <w:rsid w:val="00220543"/>
    <w:rsid w:val="002227D1"/>
    <w:rsid w:val="0023575C"/>
    <w:rsid w:val="00237D2A"/>
    <w:rsid w:val="00305A08"/>
    <w:rsid w:val="0031244F"/>
    <w:rsid w:val="00317838"/>
    <w:rsid w:val="00341DC9"/>
    <w:rsid w:val="003D33C9"/>
    <w:rsid w:val="004578C7"/>
    <w:rsid w:val="004D2F2D"/>
    <w:rsid w:val="00581008"/>
    <w:rsid w:val="0058116F"/>
    <w:rsid w:val="0059116A"/>
    <w:rsid w:val="006108F0"/>
    <w:rsid w:val="0066390E"/>
    <w:rsid w:val="006706B6"/>
    <w:rsid w:val="006B7A45"/>
    <w:rsid w:val="006D62F3"/>
    <w:rsid w:val="00720704"/>
    <w:rsid w:val="0072792C"/>
    <w:rsid w:val="007C1F13"/>
    <w:rsid w:val="00837AEC"/>
    <w:rsid w:val="008A2653"/>
    <w:rsid w:val="008B4FB9"/>
    <w:rsid w:val="008E014F"/>
    <w:rsid w:val="00A4379F"/>
    <w:rsid w:val="00B10A08"/>
    <w:rsid w:val="00B1359C"/>
    <w:rsid w:val="00B80E13"/>
    <w:rsid w:val="00B83739"/>
    <w:rsid w:val="00BF2BB2"/>
    <w:rsid w:val="00CF0E8A"/>
    <w:rsid w:val="00D20B70"/>
    <w:rsid w:val="00D9164E"/>
    <w:rsid w:val="00DE5731"/>
    <w:rsid w:val="00E14241"/>
    <w:rsid w:val="00E50970"/>
    <w:rsid w:val="00E71A3D"/>
    <w:rsid w:val="00E914FC"/>
    <w:rsid w:val="00EB1AA8"/>
    <w:rsid w:val="00FC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EC"/>
    <w:pPr>
      <w:spacing w:after="160" w:line="259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B4F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F2D"/>
    <w:pPr>
      <w:ind w:left="720"/>
      <w:contextualSpacing/>
    </w:pPr>
  </w:style>
  <w:style w:type="paragraph" w:styleId="a5">
    <w:name w:val="Body Text"/>
    <w:basedOn w:val="a"/>
    <w:link w:val="a6"/>
    <w:rsid w:val="00FC29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C293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FC2935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293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Title"/>
    <w:basedOn w:val="a"/>
    <w:link w:val="aa"/>
    <w:qFormat/>
    <w:rsid w:val="00FC29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FC2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211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B4F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3" Type="http://schemas.openxmlformats.org/officeDocument/2006/relationships/hyperlink" Target="consultantplus://offline/ref=C539515520E14430DD5D784322E628F60FA5830B2432B14BEAA57764F4707D2DD7D1DA65405745435ABC54E638ABE4C04D8DB65390D84A4B438E9504RCqBG" TargetMode="External"/><Relationship Id="rId18" Type="http://schemas.openxmlformats.org/officeDocument/2006/relationships/hyperlink" Target="consultantplus://offline/ref=C539515520E14430DD5D784322E628F60FA5830B2432B04BEDAB7764F4707D2DD7D1DA65405745435ABC57E339ABE4C04D8DB65390D84A4B438E9504RCqBG" TargetMode="External"/><Relationship Id="rId26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2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7" Type="http://schemas.openxmlformats.org/officeDocument/2006/relationships/hyperlink" Target="consultantplus://offline/ref=C539515520E14430DD5D664E348A76FF04A8DE06263DEF14B9AE7D31AC2F246F90D8D03103124E4A51E807A26FADB09517D8BF4D96C648R4qDG" TargetMode="External"/><Relationship Id="rId25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39515520E14430DD5D664E348A76FF04A8DE06263DEF14B9AE7D31AC2F246F90D8D03103114D4651E807A26FADB09517D8BF4D96C648R4qDG" TargetMode="External"/><Relationship Id="rId20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29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24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32" Type="http://schemas.openxmlformats.org/officeDocument/2006/relationships/hyperlink" Target="consultantplus://offline/ref=C539515520E14430DD5D784322E628F60FA5830B2432BE4BECA47764F4707D2DD7D1DA65405745435ABC56E73CABE4C04D8DB65390D84A4B438E9504RCq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23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28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0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9" Type="http://schemas.openxmlformats.org/officeDocument/2006/relationships/hyperlink" Target="consultantplus://offline/ref=C539515520E14430DD5D784322E628F60FA5830B2432B14EECA17764F4707D2DD7D1DA6552571D4F5AB848E63EBEB2910BRDqAG" TargetMode="External"/><Relationship Id="rId31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14" Type="http://schemas.openxmlformats.org/officeDocument/2006/relationships/hyperlink" Target="consultantplus://offline/ref=C539515520E14430DD5D664E348A76FF02AFDF012633B21EB1F77133AB207B788591843C031756425EA254E638RAq2G" TargetMode="External"/><Relationship Id="rId22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27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Relationship Id="rId30" Type="http://schemas.openxmlformats.org/officeDocument/2006/relationships/hyperlink" Target="file:///D:\&#1057;&#1091;&#1073;&#1089;&#1080;&#1076;&#1080;&#1103;%20&#1087;&#1086;%20&#1073;&#1077;&#1079;&#1086;&#1087;&#1072;&#1089;&#1085;&#1086;&#1089;&#1090;&#1080;%20&#1046;&#1050;&#1061;\&#1042;&#1057;&#1045;%20&#1055;&#1054;&#1056;&#1071;&#1044;&#1050;&#1048;\&#1087;&#1086;&#1088;&#1103;&#1076;&#1086;&#1082;%20%20&#1095;&#1080;&#1089;&#1090;&#1072;&#1103;%20&#1074;&#1086;&#1076;&#1072;\pp_nso_ot_16.02.2022_no66-p_v_redakcii_ot_29.03.2022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 ADM</cp:lastModifiedBy>
  <cp:revision>22</cp:revision>
  <cp:lastPrinted>2023-03-13T04:13:00Z</cp:lastPrinted>
  <dcterms:created xsi:type="dcterms:W3CDTF">2022-12-29T02:23:00Z</dcterms:created>
  <dcterms:modified xsi:type="dcterms:W3CDTF">2023-03-29T09:22:00Z</dcterms:modified>
</cp:coreProperties>
</file>